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84" w:rsidRDefault="00BC4C2D">
      <w:pPr>
        <w:pStyle w:val="Ttulo"/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1124711</wp:posOffset>
            </wp:positionH>
            <wp:positionV relativeFrom="paragraph">
              <wp:posOffset>112775</wp:posOffset>
            </wp:positionV>
            <wp:extent cx="1173479" cy="786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9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Galobra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2"/>
        </w:rPr>
        <w:t>S.A.U.</w:t>
      </w:r>
    </w:p>
    <w:p w:rsidR="00841784" w:rsidRDefault="00BC4C2D">
      <w:pPr>
        <w:spacing w:before="125"/>
        <w:ind w:right="141"/>
        <w:jc w:val="right"/>
        <w:rPr>
          <w:sz w:val="14"/>
        </w:rPr>
      </w:pPr>
      <w:proofErr w:type="spellStart"/>
      <w:r>
        <w:rPr>
          <w:sz w:val="14"/>
        </w:rPr>
        <w:t>Crta</w:t>
      </w:r>
      <w:proofErr w:type="spellEnd"/>
      <w:r>
        <w:rPr>
          <w:sz w:val="14"/>
        </w:rPr>
        <w:t>.</w:t>
      </w:r>
      <w:r>
        <w:rPr>
          <w:spacing w:val="-4"/>
          <w:sz w:val="14"/>
        </w:rPr>
        <w:t xml:space="preserve"> </w:t>
      </w:r>
      <w:r>
        <w:rPr>
          <w:sz w:val="14"/>
        </w:rPr>
        <w:t>General</w:t>
      </w:r>
      <w:r>
        <w:rPr>
          <w:spacing w:val="-3"/>
          <w:sz w:val="14"/>
        </w:rPr>
        <w:t xml:space="preserve"> </w:t>
      </w:r>
      <w:r>
        <w:rPr>
          <w:sz w:val="14"/>
        </w:rPr>
        <w:t>Km</w:t>
      </w:r>
      <w:r>
        <w:rPr>
          <w:spacing w:val="-3"/>
          <w:sz w:val="14"/>
        </w:rPr>
        <w:t xml:space="preserve"> </w:t>
      </w:r>
      <w:r>
        <w:rPr>
          <w:sz w:val="14"/>
        </w:rPr>
        <w:t>30</w:t>
      </w:r>
      <w:r>
        <w:rPr>
          <w:spacing w:val="-3"/>
          <w:sz w:val="14"/>
        </w:rPr>
        <w:t xml:space="preserve"> </w:t>
      </w:r>
      <w:r>
        <w:rPr>
          <w:sz w:val="14"/>
        </w:rPr>
        <w:t>(Edificio</w:t>
      </w:r>
      <w:r>
        <w:rPr>
          <w:spacing w:val="-4"/>
          <w:sz w:val="14"/>
        </w:rPr>
        <w:t xml:space="preserve"> </w:t>
      </w:r>
      <w:r>
        <w:rPr>
          <w:sz w:val="14"/>
        </w:rPr>
        <w:t>Piscinas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Municipales)</w:t>
      </w:r>
    </w:p>
    <w:p w:rsidR="00841784" w:rsidRDefault="00BC4C2D">
      <w:pPr>
        <w:spacing w:before="50" w:line="307" w:lineRule="auto"/>
        <w:ind w:left="6284" w:right="142" w:firstLine="794"/>
        <w:jc w:val="right"/>
        <w:rPr>
          <w:sz w:val="14"/>
        </w:rPr>
      </w:pPr>
      <w:r>
        <w:rPr>
          <w:sz w:val="14"/>
        </w:rPr>
        <w:t>35488</w:t>
      </w:r>
      <w:r>
        <w:rPr>
          <w:spacing w:val="-8"/>
          <w:sz w:val="14"/>
        </w:rPr>
        <w:t xml:space="preserve"> </w:t>
      </w:r>
      <w:r>
        <w:rPr>
          <w:sz w:val="14"/>
        </w:rPr>
        <w:t>San</w:t>
      </w:r>
      <w:r>
        <w:rPr>
          <w:spacing w:val="-8"/>
          <w:sz w:val="14"/>
        </w:rPr>
        <w:t xml:space="preserve"> </w:t>
      </w:r>
      <w:r>
        <w:rPr>
          <w:sz w:val="14"/>
        </w:rPr>
        <w:t>Isidro</w:t>
      </w:r>
      <w:r>
        <w:rPr>
          <w:spacing w:val="-8"/>
          <w:sz w:val="14"/>
        </w:rPr>
        <w:t xml:space="preserve"> </w:t>
      </w:r>
      <w:r>
        <w:rPr>
          <w:sz w:val="14"/>
        </w:rPr>
        <w:t>-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Gáldar</w:t>
      </w:r>
      <w:proofErr w:type="spellEnd"/>
      <w:r>
        <w:rPr>
          <w:spacing w:val="40"/>
          <w:sz w:val="14"/>
        </w:rPr>
        <w:t xml:space="preserve"> </w:t>
      </w:r>
      <w:r>
        <w:rPr>
          <w:sz w:val="14"/>
        </w:rPr>
        <w:t>Tfno.:</w:t>
      </w:r>
      <w:r>
        <w:rPr>
          <w:spacing w:val="-3"/>
          <w:sz w:val="14"/>
        </w:rPr>
        <w:t xml:space="preserve"> </w:t>
      </w:r>
      <w:r>
        <w:rPr>
          <w:sz w:val="14"/>
        </w:rPr>
        <w:t>928</w:t>
      </w:r>
      <w:r>
        <w:rPr>
          <w:spacing w:val="-1"/>
          <w:sz w:val="14"/>
        </w:rPr>
        <w:t xml:space="preserve"> </w:t>
      </w:r>
      <w:r>
        <w:rPr>
          <w:sz w:val="14"/>
        </w:rPr>
        <w:t>55</w:t>
      </w:r>
      <w:r>
        <w:rPr>
          <w:spacing w:val="-2"/>
          <w:sz w:val="14"/>
        </w:rPr>
        <w:t xml:space="preserve"> </w:t>
      </w:r>
      <w:r>
        <w:rPr>
          <w:sz w:val="14"/>
        </w:rPr>
        <w:t>13</w:t>
      </w:r>
      <w:r>
        <w:rPr>
          <w:spacing w:val="-3"/>
          <w:sz w:val="14"/>
        </w:rPr>
        <w:t xml:space="preserve"> </w:t>
      </w:r>
      <w:r>
        <w:rPr>
          <w:sz w:val="14"/>
        </w:rPr>
        <w:t>04,</w:t>
      </w:r>
      <w:r>
        <w:rPr>
          <w:spacing w:val="-2"/>
          <w:sz w:val="14"/>
        </w:rPr>
        <w:t xml:space="preserve"> </w:t>
      </w:r>
      <w:r>
        <w:rPr>
          <w:sz w:val="14"/>
        </w:rPr>
        <w:t>Fax:</w:t>
      </w:r>
      <w:r>
        <w:rPr>
          <w:spacing w:val="58"/>
          <w:sz w:val="14"/>
        </w:rPr>
        <w:t xml:space="preserve"> </w:t>
      </w:r>
      <w:r>
        <w:rPr>
          <w:sz w:val="14"/>
        </w:rPr>
        <w:t>928</w:t>
      </w:r>
      <w:r>
        <w:rPr>
          <w:spacing w:val="-3"/>
          <w:sz w:val="14"/>
        </w:rPr>
        <w:t xml:space="preserve"> </w:t>
      </w:r>
      <w:r>
        <w:rPr>
          <w:sz w:val="14"/>
        </w:rPr>
        <w:t>55</w:t>
      </w:r>
      <w:r>
        <w:rPr>
          <w:spacing w:val="-1"/>
          <w:sz w:val="14"/>
        </w:rPr>
        <w:t xml:space="preserve"> </w:t>
      </w:r>
      <w:r>
        <w:rPr>
          <w:sz w:val="14"/>
        </w:rPr>
        <w:t>13</w:t>
      </w:r>
      <w:r>
        <w:rPr>
          <w:spacing w:val="-2"/>
          <w:sz w:val="14"/>
        </w:rPr>
        <w:t xml:space="preserve"> </w:t>
      </w:r>
      <w:r>
        <w:rPr>
          <w:spacing w:val="-5"/>
          <w:sz w:val="14"/>
        </w:rPr>
        <w:t>05</w:t>
      </w:r>
    </w:p>
    <w:p w:rsidR="00841784" w:rsidRDefault="00BC4C2D">
      <w:pPr>
        <w:spacing w:before="1"/>
        <w:ind w:right="144"/>
        <w:jc w:val="right"/>
        <w:rPr>
          <w:sz w:val="14"/>
        </w:rPr>
      </w:pPr>
      <w:proofErr w:type="spellStart"/>
      <w:r>
        <w:rPr>
          <w:sz w:val="14"/>
        </w:rPr>
        <w:t>E_mail</w:t>
      </w:r>
      <w:proofErr w:type="spellEnd"/>
      <w:r>
        <w:rPr>
          <w:sz w:val="14"/>
        </w:rPr>
        <w:t>:</w:t>
      </w:r>
      <w:r>
        <w:rPr>
          <w:spacing w:val="-6"/>
          <w:sz w:val="14"/>
        </w:rPr>
        <w:t xml:space="preserve"> </w:t>
      </w:r>
      <w:hyperlink r:id="rId6">
        <w:r>
          <w:rPr>
            <w:color w:val="0000FF"/>
            <w:spacing w:val="-2"/>
            <w:sz w:val="14"/>
            <w:u w:val="single" w:color="0000FF"/>
          </w:rPr>
          <w:t>administracion@galobra.es</w:t>
        </w:r>
      </w:hyperlink>
    </w:p>
    <w:p w:rsidR="00841784" w:rsidRDefault="00841784">
      <w:pPr>
        <w:pStyle w:val="Textoindependiente"/>
        <w:rPr>
          <w:sz w:val="22"/>
        </w:rPr>
      </w:pPr>
    </w:p>
    <w:p w:rsidR="00841784" w:rsidRDefault="00841784">
      <w:pPr>
        <w:pStyle w:val="Textoindependiente"/>
        <w:spacing w:before="86"/>
        <w:rPr>
          <w:sz w:val="22"/>
        </w:rPr>
      </w:pPr>
    </w:p>
    <w:p w:rsidR="00841784" w:rsidRPr="00BC4C2D" w:rsidRDefault="00605519">
      <w:pPr>
        <w:ind w:right="13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ACTUALIZADO 30</w:t>
      </w:r>
      <w:r w:rsidR="00BC4C2D" w:rsidRPr="00BC4C2D">
        <w:rPr>
          <w:rFonts w:ascii="Arial" w:hAnsi="Arial" w:cs="Arial"/>
          <w:b/>
          <w:sz w:val="20"/>
          <w:szCs w:val="20"/>
        </w:rPr>
        <w:t>/03/2026</w:t>
      </w:r>
    </w:p>
    <w:p w:rsidR="00841784" w:rsidRDefault="00841784">
      <w:pPr>
        <w:pStyle w:val="Textoindependiente"/>
        <w:rPr>
          <w:rFonts w:ascii="Arial MT"/>
          <w:sz w:val="22"/>
        </w:rPr>
      </w:pPr>
    </w:p>
    <w:p w:rsidR="00841784" w:rsidRDefault="00841784">
      <w:pPr>
        <w:pStyle w:val="Textoindependiente"/>
        <w:rPr>
          <w:rFonts w:ascii="Arial MT"/>
          <w:sz w:val="22"/>
        </w:rPr>
      </w:pPr>
    </w:p>
    <w:p w:rsidR="00841784" w:rsidRPr="00605519" w:rsidRDefault="00605519" w:rsidP="00605519">
      <w:pPr>
        <w:pStyle w:val="Textoindependiente"/>
        <w:jc w:val="center"/>
        <w:rPr>
          <w:rFonts w:ascii="Arial MT"/>
          <w:b/>
        </w:rPr>
      </w:pPr>
      <w:r w:rsidRPr="00605519">
        <w:rPr>
          <w:rFonts w:ascii="Arial MT"/>
          <w:b/>
        </w:rPr>
        <w:t xml:space="preserve">GASTOS DE VIAJES A </w:t>
      </w:r>
      <w:r w:rsidRPr="00605519">
        <w:rPr>
          <w:rFonts w:ascii="Arial MT"/>
          <w:b/>
        </w:rPr>
        <w:t>Ó</w:t>
      </w:r>
      <w:r w:rsidRPr="00605519">
        <w:rPr>
          <w:rFonts w:ascii="Arial MT"/>
          <w:b/>
        </w:rPr>
        <w:t>RGANOS COLEGIADOS O SOCIALES</w:t>
      </w:r>
    </w:p>
    <w:p w:rsidR="00841784" w:rsidRDefault="00841784">
      <w:pPr>
        <w:pStyle w:val="Textoindependiente"/>
        <w:spacing w:before="66"/>
        <w:rPr>
          <w:rFonts w:ascii="Arial MT"/>
          <w:sz w:val="22"/>
        </w:rPr>
      </w:pPr>
    </w:p>
    <w:p w:rsidR="00605519" w:rsidRPr="00605519" w:rsidRDefault="00605519" w:rsidP="00605519">
      <w:pPr>
        <w:pStyle w:val="Textoindependiente"/>
        <w:spacing w:line="360" w:lineRule="auto"/>
        <w:ind w:left="1" w:right="135"/>
        <w:jc w:val="both"/>
        <w:rPr>
          <w:rFonts w:asciiTheme="minorHAnsi" w:hAnsiTheme="minorHAnsi" w:cstheme="minorHAnsi"/>
        </w:rPr>
      </w:pPr>
      <w:r w:rsidRPr="00605519">
        <w:rPr>
          <w:rFonts w:asciiTheme="minorHAnsi" w:hAnsiTheme="minorHAnsi" w:cstheme="minorHAnsi"/>
        </w:rPr>
        <w:t xml:space="preserve">Al objeto de dar cumplimiento a los Indicadores de la Ley Canaria de Transparencia (Ley 12/2014, de 26 de diciembre), en su apartado 5. Retribuciones, y específicamente al indicador 5.4 relativo a la información general sobre las condiciones para el devengo y cuantías de las indemnizaciones por razón del servicio, </w:t>
      </w:r>
      <w:proofErr w:type="spellStart"/>
      <w:r w:rsidRPr="00605519">
        <w:rPr>
          <w:rFonts w:asciiTheme="minorHAnsi" w:hAnsiTheme="minorHAnsi" w:cstheme="minorHAnsi"/>
        </w:rPr>
        <w:t>Galobra</w:t>
      </w:r>
      <w:proofErr w:type="spellEnd"/>
      <w:r w:rsidRPr="00605519">
        <w:rPr>
          <w:rFonts w:asciiTheme="minorHAnsi" w:hAnsiTheme="minorHAnsi" w:cstheme="minorHAnsi"/>
        </w:rPr>
        <w:t>, S.A.U. informa que, durante el</w:t>
      </w:r>
      <w:r>
        <w:rPr>
          <w:rFonts w:asciiTheme="minorHAnsi" w:hAnsiTheme="minorHAnsi" w:cstheme="minorHAnsi"/>
        </w:rPr>
        <w:t xml:space="preserve"> período objeto de publicación, </w:t>
      </w:r>
      <w:r w:rsidRPr="00605519">
        <w:rPr>
          <w:rFonts w:asciiTheme="minorHAnsi" w:hAnsiTheme="minorHAnsi" w:cstheme="minorHAnsi"/>
          <w:b/>
        </w:rPr>
        <w:t>NO SE HAN DEVENGADO NI ABONADO</w:t>
      </w:r>
      <w:r w:rsidRPr="00605519">
        <w:rPr>
          <w:rFonts w:asciiTheme="minorHAnsi" w:hAnsiTheme="minorHAnsi" w:cstheme="minorHAnsi"/>
        </w:rPr>
        <w:t xml:space="preserve"> gastos por viajes, manutención, alojamiento o asistencia vinculados a órganos colegiados o sociales de la entidad.</w:t>
      </w:r>
    </w:p>
    <w:p w:rsidR="00605519" w:rsidRPr="00605519" w:rsidRDefault="00605519" w:rsidP="00605519">
      <w:pPr>
        <w:pStyle w:val="Textoindependiente"/>
        <w:spacing w:line="360" w:lineRule="auto"/>
        <w:ind w:left="1" w:right="135"/>
        <w:jc w:val="both"/>
        <w:rPr>
          <w:rFonts w:asciiTheme="minorHAnsi" w:hAnsiTheme="minorHAnsi" w:cstheme="minorHAnsi"/>
        </w:rPr>
      </w:pPr>
    </w:p>
    <w:p w:rsidR="00605519" w:rsidRPr="00605519" w:rsidRDefault="00605519" w:rsidP="00605519">
      <w:pPr>
        <w:pStyle w:val="Textoindependiente"/>
        <w:spacing w:line="360" w:lineRule="auto"/>
        <w:ind w:left="1" w:right="135"/>
        <w:jc w:val="both"/>
        <w:rPr>
          <w:rFonts w:asciiTheme="minorHAnsi" w:hAnsiTheme="minorHAnsi" w:cstheme="minorHAnsi"/>
        </w:rPr>
      </w:pPr>
      <w:r w:rsidRPr="00605519">
        <w:rPr>
          <w:rFonts w:asciiTheme="minorHAnsi" w:hAnsiTheme="minorHAnsi" w:cstheme="minorHAnsi"/>
        </w:rPr>
        <w:t xml:space="preserve">En cumplimiento de los principios de transparencia, publicidad activa y buen gobierno que rigen la actuación de </w:t>
      </w:r>
      <w:proofErr w:type="spellStart"/>
      <w:r w:rsidRPr="00605519">
        <w:rPr>
          <w:rFonts w:asciiTheme="minorHAnsi" w:hAnsiTheme="minorHAnsi" w:cstheme="minorHAnsi"/>
        </w:rPr>
        <w:t>Galobra</w:t>
      </w:r>
      <w:proofErr w:type="spellEnd"/>
      <w:r w:rsidRPr="00605519">
        <w:rPr>
          <w:rFonts w:asciiTheme="minorHAnsi" w:hAnsiTheme="minorHAnsi" w:cstheme="minorHAnsi"/>
        </w:rPr>
        <w:t>, S.A.U., y con el objetivo de facilitar información clara y accesible sobre los gastos asociados al funcionamiento de sus órganos colegiados y sociales, se hace constar que la entidad no ha realizado gastos vinculados a desplazamientos, dietas o estancias derivados de la participación en órganos colegiados, órganos sociales o reuniones de carácter institucional.</w:t>
      </w:r>
    </w:p>
    <w:p w:rsidR="00605519" w:rsidRPr="00605519" w:rsidRDefault="00605519" w:rsidP="00605519">
      <w:pPr>
        <w:pStyle w:val="Textoindependiente"/>
        <w:spacing w:line="360" w:lineRule="auto"/>
        <w:ind w:left="1" w:right="135"/>
        <w:jc w:val="both"/>
        <w:rPr>
          <w:rFonts w:asciiTheme="minorHAnsi" w:hAnsiTheme="minorHAnsi" w:cstheme="minorHAnsi"/>
        </w:rPr>
      </w:pPr>
    </w:p>
    <w:p w:rsidR="00605519" w:rsidRPr="00605519" w:rsidRDefault="00605519" w:rsidP="00605519">
      <w:pPr>
        <w:pStyle w:val="Textoindependiente"/>
        <w:spacing w:line="360" w:lineRule="auto"/>
        <w:ind w:left="1" w:right="135"/>
        <w:jc w:val="both"/>
        <w:rPr>
          <w:rFonts w:asciiTheme="minorHAnsi" w:hAnsiTheme="minorHAnsi" w:cstheme="minorHAnsi"/>
        </w:rPr>
      </w:pPr>
      <w:proofErr w:type="spellStart"/>
      <w:r w:rsidRPr="00605519">
        <w:rPr>
          <w:rFonts w:asciiTheme="minorHAnsi" w:hAnsiTheme="minorHAnsi" w:cstheme="minorHAnsi"/>
        </w:rPr>
        <w:t>Galobra</w:t>
      </w:r>
      <w:proofErr w:type="spellEnd"/>
      <w:r w:rsidRPr="00605519">
        <w:rPr>
          <w:rFonts w:asciiTheme="minorHAnsi" w:hAnsiTheme="minorHAnsi" w:cstheme="minorHAnsi"/>
        </w:rPr>
        <w:t>, S.A.U. desarrolla su actividad ordinaria mediante la organización interna de sus recursos humanos y materiales, priorizando la utilización de medios propios y la celebración de reuniones en dependencias corporativas o a través de herramientas de comunicación que no generan costes adicionales imputables a desplazamientos, dietas o estancias. En consecuencia, no se han devengado compensaciones económicas por desplazamientos, indemnizaciones por razón del servicio, gastos de restauración, pernoctaciones ni otros conceptos análogos relacionados con la asistencia a órganos de administración, comités, consejos u otras estructuras colegiadas de la entidad.</w:t>
      </w:r>
    </w:p>
    <w:p w:rsidR="00605519" w:rsidRPr="00605519" w:rsidRDefault="00605519" w:rsidP="00605519">
      <w:pPr>
        <w:pStyle w:val="Textoindependiente"/>
        <w:spacing w:line="360" w:lineRule="auto"/>
        <w:ind w:left="1" w:right="135"/>
        <w:jc w:val="both"/>
        <w:rPr>
          <w:rFonts w:asciiTheme="minorHAnsi" w:hAnsiTheme="minorHAnsi" w:cstheme="minorHAnsi"/>
        </w:rPr>
      </w:pPr>
    </w:p>
    <w:p w:rsidR="00605519" w:rsidRPr="00605519" w:rsidRDefault="00605519" w:rsidP="00605519">
      <w:pPr>
        <w:pStyle w:val="Textoindependiente"/>
        <w:spacing w:line="360" w:lineRule="auto"/>
        <w:ind w:left="1" w:right="135"/>
        <w:jc w:val="both"/>
        <w:rPr>
          <w:rFonts w:asciiTheme="minorHAnsi" w:hAnsiTheme="minorHAnsi" w:cstheme="minorHAnsi"/>
        </w:rPr>
      </w:pPr>
      <w:r w:rsidRPr="00605519">
        <w:rPr>
          <w:rFonts w:asciiTheme="minorHAnsi" w:hAnsiTheme="minorHAnsi" w:cstheme="minorHAnsi"/>
        </w:rPr>
        <w:t xml:space="preserve">Asimismo, tras la revisión de la información contable y administrativa correspondiente, no constan liquidaciones de dietas, reembolsos de gastos, anticipos para desplazamientos ni pagos </w:t>
      </w:r>
      <w:r w:rsidRPr="00605519">
        <w:rPr>
          <w:rFonts w:asciiTheme="minorHAnsi" w:hAnsiTheme="minorHAnsi" w:cstheme="minorHAnsi"/>
        </w:rPr>
        <w:lastRenderedPageBreak/>
        <w:t>asociados a la participación de miembros de órganos colegiados o sociales en reuniones celebradas fuera del centro habitual de trabajo. La inexistencia de estos gastos responde a criterios de eficiencia en la gestión, racionalización del gasto y adecuado uso de los recursos disponibles.</w:t>
      </w:r>
    </w:p>
    <w:p w:rsidR="00605519" w:rsidRPr="00605519" w:rsidRDefault="00605519" w:rsidP="00605519">
      <w:pPr>
        <w:pStyle w:val="Textoindependiente"/>
        <w:spacing w:line="360" w:lineRule="auto"/>
        <w:ind w:left="1" w:right="135"/>
        <w:jc w:val="both"/>
        <w:rPr>
          <w:rFonts w:asciiTheme="minorHAnsi" w:hAnsiTheme="minorHAnsi" w:cstheme="minorHAnsi"/>
        </w:rPr>
      </w:pPr>
    </w:p>
    <w:p w:rsidR="00841784" w:rsidRPr="00605519" w:rsidRDefault="00605519" w:rsidP="00605519">
      <w:pPr>
        <w:pStyle w:val="Textoindependiente"/>
        <w:spacing w:line="360" w:lineRule="auto"/>
        <w:ind w:left="1" w:right="135"/>
        <w:jc w:val="both"/>
        <w:rPr>
          <w:rFonts w:asciiTheme="minorHAnsi" w:hAnsiTheme="minorHAnsi" w:cstheme="minorHAnsi"/>
        </w:rPr>
      </w:pPr>
      <w:r w:rsidRPr="00605519">
        <w:rPr>
          <w:rFonts w:asciiTheme="minorHAnsi" w:hAnsiTheme="minorHAnsi" w:cstheme="minorHAnsi"/>
        </w:rPr>
        <w:t xml:space="preserve">La publicación de esta información en el Portal de Transparencia tiene carácter meramente informativo y responde al compromiso de </w:t>
      </w:r>
      <w:proofErr w:type="spellStart"/>
      <w:r w:rsidRPr="00605519">
        <w:rPr>
          <w:rFonts w:asciiTheme="minorHAnsi" w:hAnsiTheme="minorHAnsi" w:cstheme="minorHAnsi"/>
        </w:rPr>
        <w:t>Galobra</w:t>
      </w:r>
      <w:proofErr w:type="spellEnd"/>
      <w:r w:rsidRPr="00605519">
        <w:rPr>
          <w:rFonts w:asciiTheme="minorHAnsi" w:hAnsiTheme="minorHAnsi" w:cstheme="minorHAnsi"/>
        </w:rPr>
        <w:t>, S.A.U. con la rendición de cuentas y la difusión de información relevante sobre su funcionamiento económico y organizativo. No obstante, pudiendo utilizar la ciudadanía los medios legalmente establecidos para ejercer su derecho de acceso a la información pública, cualquier persona interesada podrá solicitar información adicional o complementaria conforme a la normativa vigente en materia de transparencia y acceso a la información pública.</w:t>
      </w:r>
    </w:p>
    <w:sectPr w:rsidR="00841784" w:rsidRPr="00605519" w:rsidSect="00B1704C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5DF"/>
    <w:multiLevelType w:val="hybridMultilevel"/>
    <w:tmpl w:val="EC9A7912"/>
    <w:lvl w:ilvl="0" w:tplc="4A46E92C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10ECA64">
      <w:numFmt w:val="bullet"/>
      <w:lvlText w:val="•"/>
      <w:lvlJc w:val="left"/>
      <w:pPr>
        <w:ind w:left="2142" w:hanging="360"/>
      </w:pPr>
      <w:rPr>
        <w:rFonts w:hint="default"/>
        <w:lang w:val="es-ES" w:eastAsia="en-US" w:bidi="ar-SA"/>
      </w:rPr>
    </w:lvl>
    <w:lvl w:ilvl="2" w:tplc="E5CC57A4">
      <w:numFmt w:val="bullet"/>
      <w:lvlText w:val="•"/>
      <w:lvlJc w:val="left"/>
      <w:pPr>
        <w:ind w:left="2865" w:hanging="360"/>
      </w:pPr>
      <w:rPr>
        <w:rFonts w:hint="default"/>
        <w:lang w:val="es-ES" w:eastAsia="en-US" w:bidi="ar-SA"/>
      </w:rPr>
    </w:lvl>
    <w:lvl w:ilvl="3" w:tplc="813EB32C">
      <w:numFmt w:val="bullet"/>
      <w:lvlText w:val="•"/>
      <w:lvlJc w:val="left"/>
      <w:pPr>
        <w:ind w:left="3588" w:hanging="360"/>
      </w:pPr>
      <w:rPr>
        <w:rFonts w:hint="default"/>
        <w:lang w:val="es-ES" w:eastAsia="en-US" w:bidi="ar-SA"/>
      </w:rPr>
    </w:lvl>
    <w:lvl w:ilvl="4" w:tplc="311C49E8">
      <w:numFmt w:val="bullet"/>
      <w:lvlText w:val="•"/>
      <w:lvlJc w:val="left"/>
      <w:pPr>
        <w:ind w:left="4310" w:hanging="360"/>
      </w:pPr>
      <w:rPr>
        <w:rFonts w:hint="default"/>
        <w:lang w:val="es-ES" w:eastAsia="en-US" w:bidi="ar-SA"/>
      </w:rPr>
    </w:lvl>
    <w:lvl w:ilvl="5" w:tplc="D79636FE">
      <w:numFmt w:val="bullet"/>
      <w:lvlText w:val="•"/>
      <w:lvlJc w:val="left"/>
      <w:pPr>
        <w:ind w:left="5033" w:hanging="360"/>
      </w:pPr>
      <w:rPr>
        <w:rFonts w:hint="default"/>
        <w:lang w:val="es-ES" w:eastAsia="en-US" w:bidi="ar-SA"/>
      </w:rPr>
    </w:lvl>
    <w:lvl w:ilvl="6" w:tplc="2E001822">
      <w:numFmt w:val="bullet"/>
      <w:lvlText w:val="•"/>
      <w:lvlJc w:val="left"/>
      <w:pPr>
        <w:ind w:left="5756" w:hanging="360"/>
      </w:pPr>
      <w:rPr>
        <w:rFonts w:hint="default"/>
        <w:lang w:val="es-ES" w:eastAsia="en-US" w:bidi="ar-SA"/>
      </w:rPr>
    </w:lvl>
    <w:lvl w:ilvl="7" w:tplc="471452CA">
      <w:numFmt w:val="bullet"/>
      <w:lvlText w:val="•"/>
      <w:lvlJc w:val="left"/>
      <w:pPr>
        <w:ind w:left="6479" w:hanging="360"/>
      </w:pPr>
      <w:rPr>
        <w:rFonts w:hint="default"/>
        <w:lang w:val="es-ES" w:eastAsia="en-US" w:bidi="ar-SA"/>
      </w:rPr>
    </w:lvl>
    <w:lvl w:ilvl="8" w:tplc="97FC1842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41784"/>
    <w:rsid w:val="00605519"/>
    <w:rsid w:val="006A1ECD"/>
    <w:rsid w:val="00841784"/>
    <w:rsid w:val="00B1704C"/>
    <w:rsid w:val="00BC4C2D"/>
    <w:rsid w:val="00EE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1784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7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41784"/>
    <w:rPr>
      <w:sz w:val="24"/>
      <w:szCs w:val="24"/>
    </w:rPr>
  </w:style>
  <w:style w:type="paragraph" w:styleId="Ttulo">
    <w:name w:val="Title"/>
    <w:basedOn w:val="Normal"/>
    <w:uiPriority w:val="1"/>
    <w:qFormat/>
    <w:rsid w:val="00841784"/>
    <w:pPr>
      <w:spacing w:before="21"/>
      <w:ind w:right="139"/>
      <w:jc w:val="right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rsid w:val="00841784"/>
    <w:pPr>
      <w:ind w:left="1427" w:right="137" w:hanging="360"/>
    </w:pPr>
  </w:style>
  <w:style w:type="paragraph" w:customStyle="1" w:styleId="TableParagraph">
    <w:name w:val="Table Paragraph"/>
    <w:basedOn w:val="Normal"/>
    <w:uiPriority w:val="1"/>
    <w:qFormat/>
    <w:rsid w:val="008417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on@galobra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467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- 1056 Viajes, manutencion, etc a organos colegiados o sociales</dc:title>
  <dc:creator>egonzalez</dc:creator>
  <cp:lastModifiedBy>María V Mendoza Ramos</cp:lastModifiedBy>
  <cp:revision>4</cp:revision>
  <dcterms:created xsi:type="dcterms:W3CDTF">2025-03-06T11:09:00Z</dcterms:created>
  <dcterms:modified xsi:type="dcterms:W3CDTF">2026-03-30T15:33:00Z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Microsoft: Print To PDF</vt:lpwstr>
  </property>
</Properties>
</file>