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18. Derecho de acceso a la información, 18.2, Resoluciones denegatorias previa disociación de los datos de carácter personal, se pone en conocimiento de la ciudadanía de Gáldar y del público en general, que en la subcategoría:</w:t>
      </w:r>
    </w:p>
    <w:p>
      <w:pPr/>
      <w:r>
        <w:rPr/>
        <w:t xml:space="preserve">•    1199 ; Resoluciones denegatorias previa disociación de los datos de carácter personal. No se han dictado resoluciones en sentido denegatorio</w:t>
      </w:r>
    </w:p>
    <w:p>
      <w:pPr/>
      <w:r>
        <w:rPr/>
        <w:t xml:space="preserve">En 2023, 2024 y , no existe actividad o información acerca de esta obligación, pudiendo utilizar la ciudadanía los medios legalmente establecidos para ejercer su derecho de acceso a la información pública.</w:t>
      </w:r>
    </w:p>
    <w:p>
      <w:pPr/>
      <w:r>
        <w:rPr/>
        <w:t xml:space="preserve">Al objeto de dar cumplimiento a los Indicadores de la Ley Canaria de Transparencia (Ley 12/2014, de 26 de diciembre) en su apartado 18. Derecho de acceso a la información, 18.4, Información estadística sobre las resoluciones de las solicitudes de derecho de acceso a la información pública, se pone en conocimiento de la ciudadanía de Gáldar y del público en general, que en la subcategoría:</w:t>
      </w:r>
    </w:p>
    <w:p>
      <w:pPr/>
      <w:r>
        <w:rPr/>
        <w:t xml:space="preserve">•    1201 ; Información estadística sobre las resoluciones de las solicitudes de derecho de acceso a la información pública.  No se han recibido solicitudes de derecho de acceso durante el periodo evaluado, y por tanto, no se hayan podido realizar estadísticas sobre las resoluciones de las solicitudes de derecho de acceso En 2023, 2024 y , no existe actividad o información acerca de esta obligación,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2026-11-07T16:11:18+00:00</dcterms:created>
  <dcterms:modified xsi:type="dcterms:W3CDTF">2026-11-07T16:11:18+00:00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