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GALOBRA SAU es una compañía mercantil propiedad al 100 % del ayuntamiento de Gáldar constituida el 26 de noviembre de 1991 por el alcalde de Gáldar, don Demetrio Suárez Diaz, bajo la denominación social Galobra SA, y ante el notario don Jesus María Vega Negueruela en virtud de acuerdo del pleno del Excmo. Ayuntamiento de Gáldar celebrado el 4 de junio de 1990.  Esta se constituye como una entidad mercantil de capital 100% público (participada en su totalidad por el Excmo. Ayuntamiento de Gáldar) cuyo órgano de supremo de decisión es el pleno del Ayuntamiento, rigiéndose en cuanto a su administración y gestión por un por un Consejo de Administracion elegido en junta general de accionistas. Actualmente su domicilio social se encuentra en la Carretera General Km 30, San Isidro, Edificio Piscinas Municipales, término municipal de Gáldar siendo su CIF A 35294032.</w:t>
      </w:r>
    </w:p>
    <w:p>
      <w:pPr/>
      <w:r>
        <w:rPr/>
        <w:t xml:space="preserve">El objeto social principal de Galobra SA es la parcelación de fincas y formación de urbanizaciones, construcción de viviendas y edificios, construcción de obras por cuenta propia o de terceros, así como la promoción en la construcción de viviendas y edificios, si bien el mismo a lo largo de su historia se ha ido ampliando respondiendo a las necesidades que iban surgiendo en cada contexto social, destacando como actualmente su actividad principal es la de servicios para el municipio Gáldar vía encomienda de gestión (cementerio, tanatorio, zona azul y Parking publico Las Guayarminas). Esto significa que actúa como medio propio y servicio del Ayuntamiento de Gáldar en los términos contemplados en la Ley 9/2017 de Contratos del Sector Público y demás normativa que la complemente, desarrolle o sustituya.</w:t>
      </w:r>
    </w:p>
    <w:p>
      <w:pPr/>
      <w:r>
        <w:rPr/>
        <w:t xml:space="preserve">Por tal motivo la sociedad podía adquirir, trasmitir, constituir, modificar y extinguir toda clase de derechos sobre bienes muebles o inmuebles, que autorice el derecho común, en orden a la mejor consecución de la urbanización, edificación y aprovechamiento del área de actuación, así como enajenar, incluso anticipadamente, las parcelas que darán lugar a los solares resultantes de la ordenación, en los términos más convenientes para asegurar su edificación en los plazos previstos.</w:t>
      </w:r>
    </w:p>
    <w:p>
      <w:pPr/>
      <w:r>
        <w:rPr/>
        <w:t xml:space="preserve">Posteriormente en febrero de 2010 se elevan a público los nuevos estatutos de la mercantil en los que se adaptan y modifican los estatus iniciales quedando el objeto social de la entidad como sigue:</w:t>
      </w:r>
    </w:p>
    <w:p>
      <w:pPr/>
      <w:r>
        <w:rPr/>
        <w:t xml:space="preserve">Para el cumplimiento de su objeto social, la sociedad como instrumento del Ayuntamiento de Gáldar, desarrollará las siguientes funciones, así como todas las inherentes, previas, accesorias, secundarias y consiguientes que su ejecución requiera:</w:t>
      </w:r>
    </w:p>
    <w:p>
      <w:pPr/>
      <w:r>
        <w:rPr/>
        <w:t xml:space="preserve">En la actualidad Galobra SA se financia gracias a las encomiendas de explotación y gestión del Cementerio y Tanatorio municipales, así como de las Zonas de Estacionamiento Regulado del municipio. </w:t>
      </w:r>
    </w:p>
    <w:p>
      <w:pPr>
        <w:jc w:val="both"/>
      </w:pPr>
      <w:r>
        <w:rPr/>
        <w:t xml:space="preserve">Los presupuestos de Galobra SA son aprobados anualmente por la junta general de accionistas (Pleno del Ayuntamiento de Gáldar) así como las cuentas anuales, previamente formuladas por el Consejo de Administración y posteriormente auditadas a fin de proceder a su posterior inscripción en el Registro Mercantil. </w:t>
      </w:r>
    </w:p>
    <w:p>
      <w:pPr>
        <w:pStyle w:val="Heading3"/>
      </w:pPr>
      <w:r>
        <w:rPr>
          <w:b w:val="1"/>
          <w:bCs w:val="1"/>
        </w:rPr>
        <w:t xml:space="preserve">INFORMACIÓN ECONÓMICA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2026-09-22T23:23:18+00:00</dcterms:created>
  <dcterms:modified xsi:type="dcterms:W3CDTF">2026-09-22T23:23:18+00:00</dcterms:modified>
</cp:coreProperties>
</file>

<file path=docProps/custom.xml><?xml version="1.0" encoding="utf-8"?>
<Properties xmlns="http://schemas.openxmlformats.org/officeDocument/2006/custom-properties" xmlns:vt="http://schemas.openxmlformats.org/officeDocument/2006/docPropsVTypes"/>
</file>