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Contratos, 13.1 Contratos Formalizados, Modificaciones realizadas durante la vigencia : objeto y fecha, se pone en conocimiento de la ciudadanía de Gáldar y del público en general, que en la subcategoría:</w:t>
      </w:r>
    </w:p>
    <w:p>
      <w:pPr/>
      <w:r>
        <w:rPr/>
        <w:t xml:space="preserve">1158 -  Partes firmantes y denominación del convenio; objeto, con indicación de las actuaciones o actividades comprometidas; plazo y condiciones de vigencia; órganos o unidades encargadas de la ejecución y obligaciones económicas/financiación, con indicación de las cantidades que corresponden a cada una de las partes firmantes.</w:t>
      </w:r>
    </w:p>
    <w:p>
      <w:pPr/>
      <w:r>
        <w:rPr/>
        <w:t xml:space="preserve">Durante los ejercicios 2021, 2022, 2023 y no existió actividad o información acerca de estas obligaciones, pudiendo utilizar la ciudadanía los medios legalmente establecidos para ejercer su derecho de acceso a la información pública.</w:t>
      </w:r>
    </w:p>
    <w:p>
      <w:pPr/>
      <w:r>
        <w:rPr/>
        <w:t xml:space="preserve">Para el año 2024: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17/05/2024</w:t>
            </w:r>
          </w:p>
        </w:tc>
        <w:tc>
          <w:tcPr/>
          <w:p>
            <w:pPr/>
            <w:r>
              <w:rPr/>
              <w:t xml:space="preserve">VII Convenio Colectivo General de Ámbito Nacional para el Sector de Aparcamientos y Garajes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1164 ; Modificaciones realizadas durante la vigencia : objeto y fecha Durante los ejercicios 2021, 2022 , 2023, 2024 y no existió actividad o información acerca de estas obligaciones,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2026-05-09T12:27:38+00:00</dcterms:created>
  <dcterms:modified xsi:type="dcterms:W3CDTF">2026-05-09T12:27:38+00:00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